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  <w:caps/>
          <w:color w:val="2563EB"/>
          <w:sz w:val="20"/>
          <w:szCs w:val="20"/>
        </w:rPr>
        <w:t xml:space="preserve">Tillzen Resource Worksheet</w:t>
      </w:r>
    </w:p>
    <w:p>
      <w:pPr>
        <w:pStyle w:val="Title"/>
      </w:pPr>
      <w:r>
        <w:t xml:space="preserve">Closeout Reviewability Scoring Sheet</w:t>
      </w:r>
    </w:p>
    <w:p>
      <w:pPr>
        <w:spacing w:after="120"/>
      </w:pPr>
      <w:r>
        <w:rPr>
          <w:b w:val="false"/>
          <w:bCs w:val="false"/>
          <w:color w:val="475569"/>
          <w:sz w:val="22"/>
          <w:szCs w:val="22"/>
        </w:rPr>
        <w:t xml:space="preserve">A neutral standard for judging whether a restaurant closeout record is complete enough for finance, ownership, advisors, and editors to inspect.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shd w:fill="EFF6FF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aps/>
                <w:color w:val="64748B"/>
                <w:sz w:val="18"/>
                <w:szCs w:val="18"/>
              </w:rPr>
              <w:t xml:space="preserve">Resource</w:t>
            </w:r>
          </w:p>
          <w:p>
            <w:pPr>
              <w:spacing w:after="0"/>
            </w:pPr>
            <w:r>
              <w:rPr>
                <w:b/>
                <w:bCs/>
                <w:color w:val="0F172A"/>
                <w:sz w:val="21"/>
                <w:szCs w:val="21"/>
              </w:rPr>
              <w:t xml:space="preserve">Restaurant Closeout Reviewability Standard White Paper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shd w:fill="F8FAFC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aps/>
                <w:color w:val="64748B"/>
                <w:sz w:val="18"/>
                <w:szCs w:val="18"/>
              </w:rPr>
              <w:t xml:space="preserve">Use when</w:t>
            </w:r>
          </w:p>
          <w:p>
            <w:pPr>
              <w:spacing w:after="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>Use it when an external site needs a citable standard rather than a product page.</w:t>
            </w:r>
          </w:p>
        </w:tc>
      </w:tr>
      <w:tr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shd w:fill="F8FAFC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aps/>
                <w:color w:val="64748B"/>
                <w:sz w:val="18"/>
                <w:szCs w:val="18"/>
              </w:rPr>
              <w:t xml:space="preserve">Output</w:t>
            </w:r>
          </w:p>
          <w:p>
            <w:pPr>
              <w:spacing w:after="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>A neutral reviewability score that shows which closeout records are ready for finance review and which still need repair.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shd w:fill="EFF6FF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aps/>
                <w:color w:val="64748B"/>
                <w:sz w:val="18"/>
                <w:szCs w:val="18"/>
              </w:rPr>
              <w:t xml:space="preserve">Read time</w:t>
            </w:r>
          </w:p>
          <w:p>
            <w:pPr>
              <w:spacing w:after="0"/>
            </w:pPr>
            <w:r>
              <w:rPr>
                <w:b/>
                <w:bCs/>
                <w:color w:val="0F172A"/>
                <w:sz w:val="21"/>
                <w:szCs w:val="21"/>
              </w:rPr>
              <w:t xml:space="preserve">14 min read</w:t>
            </w:r>
          </w:p>
        </w:tc>
      </w:tr>
    </w:tbl>
    <w:p>
      <w:pPr>
        <w:pStyle w:val="Heading1"/>
      </w:pPr>
      <w:r>
        <w:t xml:space="preserve">Checklist rows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shd w:fill="2563EB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Done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shd w:fill="2563EB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Checklist row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shd w:fill="2563EB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Notes / evidence</w:t>
            </w:r>
          </w:p>
        </w:tc>
      </w:tr>
      <w:tr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0"/>
            </w:pPr>
            <w:r>
              <w:rPr>
                <w:b/>
                <w:bCs/>
                <w:color w:val="2563EB"/>
                <w:sz w:val="24"/>
                <w:szCs w:val="24"/>
              </w:rPr>
              <w:t xml:space="preserve">[  ]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0F172A"/>
                <w:sz w:val="21"/>
                <w:szCs w:val="21"/>
              </w:rPr>
              <w:t xml:space="preserve">Identity</w:t>
            </w:r>
          </w:p>
          <w:p>
            <w:pPr>
              <w:spacing w:after="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>Confirm store, date, shift, drawer, safe, manager, and reviewer path.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36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0"/>
            </w:pPr>
            <w:r>
              <w:rPr>
                <w:b/>
                <w:bCs/>
                <w:color w:val="2563EB"/>
                <w:sz w:val="24"/>
                <w:szCs w:val="24"/>
              </w:rPr>
              <w:t xml:space="preserve">[  ]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0F172A"/>
                <w:sz w:val="21"/>
                <w:szCs w:val="21"/>
              </w:rPr>
              <w:t xml:space="preserve">Evidence</w:t>
            </w:r>
          </w:p>
          <w:p>
            <w:pPr>
              <w:spacing w:after="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>Check expected cash, counted cash, deposit proof, and proof state.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36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0"/>
            </w:pPr>
            <w:r>
              <w:rPr>
                <w:b/>
                <w:bCs/>
                <w:color w:val="2563EB"/>
                <w:sz w:val="24"/>
                <w:szCs w:val="24"/>
              </w:rPr>
              <w:t xml:space="preserve">[  ]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0F172A"/>
                <w:sz w:val="21"/>
                <w:szCs w:val="21"/>
              </w:rPr>
              <w:t xml:space="preserve">Exception</w:t>
            </w:r>
          </w:p>
          <w:p>
            <w:pPr>
              <w:spacing w:after="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>Review variance reason, missing-proof reason, and any unresolved adjustment.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36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0"/>
            </w:pPr>
            <w:r>
              <w:rPr>
                <w:b/>
                <w:bCs/>
                <w:color w:val="2563EB"/>
                <w:sz w:val="24"/>
                <w:szCs w:val="24"/>
              </w:rPr>
              <w:t xml:space="preserve">[  ]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0F172A"/>
                <w:sz w:val="21"/>
                <w:szCs w:val="21"/>
              </w:rPr>
              <w:t xml:space="preserve">Ownership</w:t>
            </w:r>
          </w:p>
          <w:p>
            <w:pPr>
              <w:spacing w:after="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>Name the owner, due path, reviewer, and current status for open work.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36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0"/>
            </w:pPr>
            <w:r>
              <w:rPr>
                <w:b/>
                <w:bCs/>
                <w:color w:val="2563EB"/>
                <w:sz w:val="24"/>
                <w:szCs w:val="24"/>
              </w:rPr>
              <w:t xml:space="preserve">[  ]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0F172A"/>
                <w:sz w:val="21"/>
                <w:szCs w:val="21"/>
              </w:rPr>
              <w:t xml:space="preserve">Resolution</w:t>
            </w:r>
          </w:p>
          <w:p>
            <w:pPr>
              <w:spacing w:after="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>Confirm final state returns to the original closeout record.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36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/>
            </w:r>
          </w:p>
        </w:tc>
      </w:tr>
    </w:tbl>
    <w:p>
      <w:pPr>
        <w:pStyle w:val="Heading1"/>
      </w:pPr>
      <w:r>
        <w:t xml:space="preserve">Proof fields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shd w:fill="F8FAFC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0"/>
            </w:pPr>
            <w:r>
              <w:rPr>
                <w:b/>
                <w:bCs/>
                <w:color w:val="64748B"/>
                <w:sz w:val="21"/>
                <w:szCs w:val="21"/>
              </w:rPr>
              <w:t xml:space="preserve">Store / location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28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shd w:fill="F8FAFC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0"/>
            </w:pPr>
            <w:r>
              <w:rPr>
                <w:b/>
                <w:bCs/>
                <w:color w:val="64748B"/>
                <w:sz w:val="21"/>
                <w:szCs w:val="21"/>
              </w:rPr>
              <w:t xml:space="preserve">Shift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28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shd w:fill="F8FAFC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0"/>
            </w:pPr>
            <w:r>
              <w:rPr>
                <w:b/>
                <w:bCs/>
                <w:color w:val="64748B"/>
                <w:sz w:val="21"/>
                <w:szCs w:val="21"/>
              </w:rPr>
              <w:t xml:space="preserve">Owner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28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shd w:fill="F8FAFC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0"/>
            </w:pPr>
            <w:r>
              <w:rPr>
                <w:b/>
                <w:bCs/>
                <w:color w:val="64748B"/>
                <w:sz w:val="21"/>
                <w:szCs w:val="21"/>
              </w:rPr>
              <w:t xml:space="preserve">Proof link or receipt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28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shd w:fill="F8FAFC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0"/>
            </w:pPr>
            <w:r>
              <w:rPr>
                <w:b/>
                <w:bCs/>
                <w:color w:val="64748B"/>
                <w:sz w:val="21"/>
                <w:szCs w:val="21"/>
              </w:rPr>
              <w:t xml:space="preserve">Exception note</w:t>
            </w:r>
          </w:p>
        </w:tc>
        <w:tc>
          <w:tcPr>
            <w:tcBorders>
              <w:top w:val="single" w:color="D9E2F3" w:sz="1"/>
              <w:left w:val="single" w:color="D9E2F3" w:sz="1"/>
              <w:bottom w:val="single" w:color="D9E2F3" w:sz="1"/>
              <w:right w:val="single" w:color="D9E2F3" w:sz="1"/>
            </w:tcBorders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280"/>
            </w:pPr>
            <w:r>
              <w:rPr>
                <w:b w:val="false"/>
                <w:bCs w:val="false"/>
                <w:color w:val="334155"/>
                <w:sz w:val="21"/>
                <w:szCs w:val="21"/>
              </w:rPr>
              <w:t xml:space="preserve"/>
            </w:r>
          </w:p>
        </w:tc>
      </w:tr>
    </w:tbl>
    <w:p>
      <w:pPr>
        <w:pStyle w:val="Heading1"/>
      </w:pPr>
      <w:r>
        <w:t xml:space="preserve">Review checks</w:t>
      </w:r>
    </w:p>
    <w:p>
      <w:pPr>
        <w:pStyle w:val="ListParagraph"/>
        <w:numPr>
          <w:ilvl w:val="0"/>
          <w:numId w:val="1"/>
        </w:numPr>
        <w:spacing w:after="90"/>
      </w:pPr>
      <w:r>
        <w:rPr>
          <w:color w:val="334155"/>
          <w:sz w:val="21"/>
          <w:szCs w:val="21"/>
        </w:rPr>
        <w:t xml:space="preserve">Submitted means the manager sent a record.</w:t>
      </w:r>
    </w:p>
    <w:p>
      <w:pPr>
        <w:pStyle w:val="ListParagraph"/>
        <w:numPr>
          <w:ilvl w:val="0"/>
          <w:numId w:val="1"/>
        </w:numPr>
        <w:spacing w:after="90"/>
      </w:pPr>
      <w:r>
        <w:rPr>
          <w:color w:val="334155"/>
          <w:sz w:val="21"/>
          <w:szCs w:val="21"/>
        </w:rPr>
        <w:t xml:space="preserve">Reviewable means the record can be inspected without a second chase.</w:t>
      </w:r>
    </w:p>
    <w:p>
      <w:pPr>
        <w:pStyle w:val="ListParagraph"/>
        <w:numPr>
          <w:ilvl w:val="0"/>
          <w:numId w:val="1"/>
        </w:numPr>
        <w:spacing w:after="90"/>
      </w:pPr>
      <w:r>
        <w:rPr>
          <w:color w:val="334155"/>
          <w:sz w:val="21"/>
          <w:szCs w:val="21"/>
        </w:rPr>
        <w:t xml:space="preserve">Finance-ready means proof, variance context, owner, and final state stay with the packet.</w:t>
      </w:r>
    </w:p>
    <w:p>
      <w:pPr>
        <w:pStyle w:val="ListParagraph"/>
        <w:numPr>
          <w:ilvl w:val="0"/>
          <w:numId w:val="1"/>
        </w:numPr>
        <w:spacing w:after="90"/>
      </w:pPr>
      <w:r>
        <w:rPr>
          <w:color w:val="334155"/>
          <w:sz w:val="21"/>
          <w:szCs w:val="21"/>
        </w:rPr>
        <w:t xml:space="preserve">Audit-ready means the record still explains itself after the shift is no longer fresh.</w:t>
      </w:r>
    </w:p>
    <w:p>
      <w:pPr>
        <w:pStyle w:val="ListParagraph"/>
        <w:numPr>
          <w:ilvl w:val="0"/>
          <w:numId w:val="1"/>
        </w:numPr>
        <w:spacing w:after="90"/>
      </w:pPr>
      <w:r>
        <w:rPr>
          <w:color w:val="334155"/>
          <w:sz w:val="21"/>
          <w:szCs w:val="21"/>
        </w:rPr>
        <w:t xml:space="preserve">Associations that publish operator toolkits.</w:t>
      </w:r>
    </w:p>
    <w:p>
      <w:pPr>
        <w:pStyle w:val="ListParagraph"/>
        <w:numPr>
          <w:ilvl w:val="0"/>
          <w:numId w:val="1"/>
        </w:numPr>
        <w:spacing w:after="90"/>
      </w:pPr>
      <w:r>
        <w:rPr>
          <w:color w:val="334155"/>
          <w:sz w:val="21"/>
          <w:szCs w:val="21"/>
        </w:rPr>
        <w:t xml:space="preserve">Accounting and advisory firms that serve restaurant clients.</w:t>
      </w:r>
    </w:p>
    <w:p>
      <w:pPr>
        <w:pStyle w:val="ListParagraph"/>
        <w:numPr>
          <w:ilvl w:val="0"/>
          <w:numId w:val="1"/>
        </w:numPr>
        <w:spacing w:after="90"/>
      </w:pPr>
      <w:r>
        <w:rPr>
          <w:color w:val="334155"/>
          <w:sz w:val="21"/>
          <w:szCs w:val="21"/>
        </w:rPr>
        <w:t xml:space="preserve">Consultants reviewing daily sales and manager accountability.</w:t>
      </w:r>
    </w:p>
    <w:p>
      <w:pPr>
        <w:pStyle w:val="ListParagraph"/>
        <w:numPr>
          <w:ilvl w:val="0"/>
          <w:numId w:val="1"/>
        </w:numPr>
        <w:spacing w:after="90"/>
      </w:pPr>
      <w:r>
        <w:rPr>
          <w:color w:val="334155"/>
          <w:sz w:val="21"/>
          <w:szCs w:val="21"/>
        </w:rPr>
        <w:t xml:space="preserve">Editors writing about restaurant technology, automation, and back-office control.</w:t>
      </w:r>
    </w:p>
    <w:p>
      <w:pPr>
        <w:spacing w:before="260"/>
      </w:pPr>
      <w:r>
        <w:rPr>
          <w:color w:val="64748B"/>
          <w:sz w:val="18"/>
          <w:szCs w:val="18"/>
        </w:rPr>
        <w:t xml:space="preserve">Generated by Tillzen. Keep this worksheet with the closeout packet or management review record.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80"/>
    </w:pPr>
    <w:rPr>
      <w:rFonts w:ascii="Aptos Display" w:cs="Aptos Display" w:eastAsia="Aptos Display" w:hAnsi="Aptos Display"/>
      <w:b/>
      <w:bCs/>
      <w:color w:val="0F172A"/>
      <w:sz w:val="44"/>
      <w:szCs w:val="44"/>
    </w:rPr>
  </w:style>
  <w:style w:type="paragraph" w:styleId="Heading1">
    <w:name w:val="Heading 1"/>
    <w:basedOn w:val="Normal"/>
    <w:next w:val="Normal"/>
    <w:pPr>
      <w:spacing w:after="120" w:before="260"/>
    </w:pPr>
    <w:rPr>
      <w:rFonts w:ascii="Aptos Display" w:cs="Aptos Display" w:eastAsia="Aptos Display" w:hAnsi="Aptos Display"/>
      <w:b/>
      <w:bCs/>
      <w:color w:val="0F172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Closeout Reviewability Scoring Sheet</dc:title>
  <dc:creator>Tillzen</dc:creator>
  <dc:description>A neutral standard for judging whether a restaurant closeout record is complete enough for finance, ownership, advisors, and editors to inspect.</dc:description>
  <cp:lastModifiedBy>Un-named</cp:lastModifiedBy>
  <cp:revision>1</cp:revision>
  <dcterms:created xsi:type="dcterms:W3CDTF">2026-04-28T22:06:41.255Z</dcterms:created>
  <dcterms:modified xsi:type="dcterms:W3CDTF">2026-04-28T22:06:41.255Z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